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BCE0A">
      <w:pPr>
        <w:tabs>
          <w:tab w:val="left" w:pos="0"/>
        </w:tabs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shd w:val="clear" w:color="auto" w:fill="FFFFFF"/>
          <w:lang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shd w:val="clear" w:color="auto" w:fill="FFFFFF"/>
          <w:lang w:val="en-US" w:eastAsia="zh-CN"/>
        </w:rPr>
        <w:t>1</w:t>
      </w:r>
    </w:p>
    <w:p w14:paraId="69C8C323">
      <w:pPr>
        <w:spacing w:before="156" w:beforeLines="50" w:after="156" w:afterLines="50" w:line="500" w:lineRule="exact"/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color w:val="000000"/>
          <w:sz w:val="44"/>
          <w:szCs w:val="44"/>
          <w:shd w:val="clear" w:color="auto" w:fill="FFFFFF"/>
          <w:lang w:val="en-US" w:eastAsia="zh-CN"/>
        </w:rPr>
        <w:t>抚州市第一人民</w:t>
      </w:r>
      <w:r>
        <w:rPr>
          <w:rFonts w:hint="eastAsia" w:ascii="宋体" w:hAnsi="宋体" w:cs="宋体"/>
          <w:b/>
          <w:bCs/>
          <w:color w:val="000000"/>
          <w:sz w:val="44"/>
          <w:szCs w:val="44"/>
          <w:shd w:val="clear" w:color="auto" w:fill="FFFFFF"/>
        </w:rPr>
        <w:t>医院法律顾问服务采购项目</w:t>
      </w:r>
      <w:r>
        <w:rPr>
          <w:rFonts w:hint="eastAsia" w:ascii="宋体" w:hAnsi="宋体" w:cs="宋体"/>
          <w:b/>
          <w:bCs/>
          <w:color w:val="000000"/>
          <w:sz w:val="44"/>
          <w:szCs w:val="44"/>
          <w:shd w:val="clear" w:color="auto" w:fill="FFFFFF"/>
          <w:lang w:val="en-US" w:eastAsia="zh-CN"/>
        </w:rPr>
        <w:t>招标</w:t>
      </w:r>
      <w:r>
        <w:rPr>
          <w:rFonts w:hint="eastAsia" w:ascii="宋体" w:hAnsi="宋体" w:cs="宋体"/>
          <w:b/>
          <w:bCs/>
          <w:sz w:val="44"/>
          <w:szCs w:val="44"/>
        </w:rPr>
        <w:t>文件样式</w:t>
      </w:r>
    </w:p>
    <w:p w14:paraId="2AE504B1">
      <w:pPr>
        <w:spacing w:before="156" w:beforeLines="50" w:after="312" w:afterLines="100" w:line="500" w:lineRule="exact"/>
        <w:jc w:val="center"/>
        <w:rPr>
          <w:rFonts w:hint="eastAsia" w:ascii="仿宋" w:hAnsi="仿宋" w:eastAsia="仿宋" w:cs="仿宋"/>
          <w:sz w:val="28"/>
          <w:szCs w:val="28"/>
        </w:rPr>
      </w:pPr>
    </w:p>
    <w:p w14:paraId="29190D58">
      <w:pPr>
        <w:spacing w:before="156" w:beforeLines="50" w:after="312" w:afterLines="100" w:line="500" w:lineRule="exact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目录</w:t>
      </w:r>
    </w:p>
    <w:p w14:paraId="59AE6E0A">
      <w:pPr>
        <w:spacing w:before="156" w:beforeLines="50" w:after="312" w:afterLines="100" w:line="50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一、报价表.............................................页码</w:t>
      </w:r>
    </w:p>
    <w:p w14:paraId="4A704F1A">
      <w:pPr>
        <w:spacing w:before="156" w:beforeLines="50" w:after="312" w:afterLines="100" w:line="50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二、律所基本情况.......................................页码</w:t>
      </w:r>
    </w:p>
    <w:p w14:paraId="6598E705">
      <w:pPr>
        <w:spacing w:before="156" w:beforeLines="50" w:after="312" w:afterLines="100" w:line="50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三、律师服务团队方案...................................页码</w:t>
      </w:r>
    </w:p>
    <w:p w14:paraId="70F4F308">
      <w:pPr>
        <w:spacing w:before="156" w:beforeLines="50" w:after="312" w:afterLines="100" w:line="50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四、服务能力及业绩（医疗纠纷、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劳务纠纷</w:t>
      </w:r>
      <w:r>
        <w:rPr>
          <w:rFonts w:hint="eastAsia" w:ascii="仿宋" w:hAnsi="仿宋" w:eastAsia="仿宋" w:cs="仿宋"/>
          <w:sz w:val="28"/>
          <w:szCs w:val="28"/>
        </w:rPr>
        <w:t>、合同管理等）....页码</w:t>
      </w:r>
    </w:p>
    <w:p w14:paraId="3C9AE002">
      <w:pPr>
        <w:spacing w:before="156" w:beforeLines="50" w:after="312" w:afterLines="100" w:line="50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五、服务能力及业绩（经济类、基建工程类等）..............页码</w:t>
      </w:r>
    </w:p>
    <w:p w14:paraId="2F703FAF">
      <w:pPr>
        <w:spacing w:before="156" w:beforeLines="50" w:after="312" w:afterLines="100" w:line="50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六、项目内容响应表....................................  页码</w:t>
      </w:r>
    </w:p>
    <w:p w14:paraId="60D39406">
      <w:pPr>
        <w:spacing w:before="156" w:beforeLines="50" w:after="312" w:afterLines="100" w:line="50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七、服务方案..........................................  页码</w:t>
      </w:r>
    </w:p>
    <w:p w14:paraId="49D48AD2">
      <w:pPr>
        <w:spacing w:before="156" w:beforeLines="50" w:after="312" w:afterLines="100" w:line="50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八、承诺书............................................  页码</w:t>
      </w:r>
    </w:p>
    <w:p w14:paraId="0197B015">
      <w:pPr>
        <w:spacing w:before="156" w:beforeLines="50" w:after="312" w:afterLines="100" w:line="500" w:lineRule="exac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九、其他......................</w:t>
      </w:r>
      <w:r>
        <w:rPr>
          <w:rFonts w:hint="eastAsia" w:ascii="仿宋" w:hAnsi="仿宋" w:eastAsia="仿宋" w:cs="仿宋"/>
          <w:sz w:val="28"/>
          <w:szCs w:val="28"/>
        </w:rPr>
        <w:t>........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....</w:t>
      </w:r>
      <w:r>
        <w:rPr>
          <w:rFonts w:hint="eastAsia" w:ascii="仿宋" w:hAnsi="仿宋" w:eastAsia="仿宋" w:cs="仿宋"/>
          <w:sz w:val="28"/>
          <w:szCs w:val="28"/>
        </w:rPr>
        <w:t>............  页码</w:t>
      </w:r>
    </w:p>
    <w:p w14:paraId="11CEC281">
      <w:pPr>
        <w:spacing w:before="156" w:beforeLines="50" w:after="312" w:afterLines="100" w:line="500" w:lineRule="exact"/>
        <w:jc w:val="lef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sz w:val="28"/>
          <w:szCs w:val="28"/>
        </w:rPr>
        <w:t>说明：按此目录顺序排列制作投标文件，报价表、业绩情况格式附后，其余项目具体格式自拟。</w:t>
      </w:r>
    </w:p>
    <w:p w14:paraId="4A0466A1">
      <w:pPr>
        <w:spacing w:before="156" w:beforeLines="50" w:after="312" w:afterLines="100" w:line="500" w:lineRule="exact"/>
        <w:jc w:val="center"/>
        <w:rPr>
          <w:b/>
          <w:sz w:val="32"/>
          <w:szCs w:val="32"/>
        </w:rPr>
      </w:pPr>
    </w:p>
    <w:p w14:paraId="6C5C1F8E">
      <w:pPr>
        <w:spacing w:before="156" w:beforeLines="50" w:after="312" w:afterLines="100" w:line="500" w:lineRule="exact"/>
        <w:jc w:val="both"/>
        <w:rPr>
          <w:b/>
          <w:sz w:val="32"/>
          <w:szCs w:val="32"/>
        </w:rPr>
      </w:pPr>
    </w:p>
    <w:p w14:paraId="72CC8E9E">
      <w:pPr>
        <w:spacing w:before="156" w:beforeLines="50" w:after="312" w:afterLines="100" w:line="500" w:lineRule="exact"/>
        <w:jc w:val="center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报价表</w:t>
      </w:r>
    </w:p>
    <w:p w14:paraId="21C7A12B">
      <w:pPr>
        <w:pStyle w:val="6"/>
        <w:widowControl/>
        <w:shd w:val="clear" w:color="auto" w:fill="FFFFFF"/>
        <w:spacing w:before="0" w:beforeAutospacing="0" w:after="0" w:afterAutospacing="0" w:line="500" w:lineRule="exact"/>
        <w:ind w:firstLine="480" w:firstLineChars="200"/>
        <w:jc w:val="both"/>
        <w:rPr>
          <w:rFonts w:hint="eastAsia" w:ascii="仿宋" w:hAnsi="仿宋" w:eastAsia="仿宋" w:cs="仿宋"/>
          <w:bCs/>
          <w:u w:val="single"/>
        </w:rPr>
      </w:pPr>
      <w:r>
        <w:rPr>
          <w:rFonts w:hint="eastAsia" w:ascii="仿宋" w:hAnsi="仿宋" w:eastAsia="仿宋" w:cs="仿宋"/>
          <w:bCs/>
        </w:rPr>
        <w:t>项目名称：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shd w:val="clear" w:color="auto" w:fill="FFFFFF"/>
          <w:lang w:val="en-US" w:eastAsia="zh-CN"/>
        </w:rPr>
        <w:t>抚州市第一人民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shd w:val="clear" w:color="auto" w:fill="FFFFFF"/>
        </w:rPr>
        <w:t>医院法律顾问服务采购项目</w:t>
      </w:r>
      <w:r>
        <w:rPr>
          <w:rFonts w:hint="eastAsia" w:ascii="仿宋" w:hAnsi="仿宋" w:eastAsia="仿宋" w:cs="仿宋"/>
          <w:bCs/>
          <w:u w:val="single"/>
        </w:rPr>
        <w:t xml:space="preserve"> </w:t>
      </w:r>
    </w:p>
    <w:tbl>
      <w:tblPr>
        <w:tblStyle w:val="7"/>
        <w:tblW w:w="90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2092"/>
        <w:gridCol w:w="4527"/>
        <w:gridCol w:w="1544"/>
      </w:tblGrid>
      <w:tr w14:paraId="1D206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9E734">
            <w:pPr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序号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B611F">
            <w:pPr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 xml:space="preserve"> 项目名称</w:t>
            </w:r>
          </w:p>
        </w:tc>
        <w:tc>
          <w:tcPr>
            <w:tcW w:w="4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DB499">
            <w:pPr>
              <w:autoSpaceDE w:val="0"/>
              <w:snapToGrid w:val="0"/>
              <w:spacing w:line="500" w:lineRule="exact"/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报价（万元/年）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0A104">
            <w:pPr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备注</w:t>
            </w:r>
          </w:p>
        </w:tc>
      </w:tr>
      <w:tr w14:paraId="6CA9E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938" w:hRule="atLeast"/>
          <w:jc w:val="center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88F3C">
            <w:pPr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1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222B7">
            <w:pPr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法律顾问服务</w:t>
            </w:r>
          </w:p>
        </w:tc>
        <w:tc>
          <w:tcPr>
            <w:tcW w:w="4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6966A">
            <w:pPr>
              <w:snapToGrid w:val="0"/>
              <w:spacing w:line="500" w:lineRule="exact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86D7B">
            <w:pPr>
              <w:snapToGrid w:val="0"/>
              <w:spacing w:line="500" w:lineRule="exact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15689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D936E">
            <w:pPr>
              <w:snapToGrid w:val="0"/>
              <w:spacing w:line="500" w:lineRule="exact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公司（盖单位公章）：</w:t>
            </w:r>
          </w:p>
        </w:tc>
      </w:tr>
      <w:tr w14:paraId="2390F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  <w:jc w:val="center"/>
        </w:trPr>
        <w:tc>
          <w:tcPr>
            <w:tcW w:w="90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A278D">
            <w:pPr>
              <w:snapToGrid w:val="0"/>
              <w:spacing w:line="500" w:lineRule="exact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法定代表人或其委托代理人（签字或盖章）</w:t>
            </w:r>
          </w:p>
        </w:tc>
      </w:tr>
    </w:tbl>
    <w:p w14:paraId="479A0069">
      <w:pPr>
        <w:pStyle w:val="3"/>
        <w:spacing w:line="500" w:lineRule="exact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注：1.本项目报价（最终报价）为完成采购人指定内容的全部费用，包含完成本项目全部工作所需的全部费用，采购单位不再支付其他费用。</w:t>
      </w:r>
    </w:p>
    <w:p w14:paraId="29C315A2">
      <w:pPr>
        <w:pStyle w:val="3"/>
        <w:spacing w:line="500" w:lineRule="exact"/>
        <w:rPr>
          <w:rFonts w:hint="eastAsia" w:ascii="仿宋" w:hAnsi="仿宋" w:eastAsia="仿宋" w:cs="仿宋"/>
          <w:bCs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2.表格内容均需按要求填写并盖章，不得留空，否则按报价无效处理。</w:t>
      </w:r>
    </w:p>
    <w:p w14:paraId="6A0CD398">
      <w:pPr>
        <w:pStyle w:val="3"/>
        <w:spacing w:line="500" w:lineRule="exact"/>
        <w:rPr>
          <w:rFonts w:ascii="Times New Roman" w:hAnsi="Times New Roman"/>
          <w:sz w:val="24"/>
          <w:szCs w:val="24"/>
        </w:rPr>
      </w:pPr>
    </w:p>
    <w:p w14:paraId="1B304DF7">
      <w:pPr>
        <w:pStyle w:val="2"/>
        <w:rPr>
          <w:rFonts w:hint="eastAsia"/>
        </w:rPr>
      </w:pPr>
    </w:p>
    <w:p w14:paraId="555E12F7">
      <w:pPr>
        <w:snapToGrid w:val="0"/>
        <w:spacing w:before="156" w:beforeLines="50" w:line="500" w:lineRule="exact"/>
        <w:ind w:right="480" w:firstLine="2160" w:firstLineChars="900"/>
        <w:jc w:val="right"/>
        <w:rPr>
          <w:rFonts w:hint="eastAsia" w:ascii="仿宋" w:hAnsi="仿宋" w:eastAsia="仿宋" w:cs="仿宋"/>
          <w:bCs/>
          <w:kern w:val="0"/>
          <w:sz w:val="24"/>
        </w:rPr>
      </w:pPr>
      <w:r>
        <w:rPr>
          <w:rFonts w:hint="eastAsia" w:ascii="仿宋" w:hAnsi="仿宋" w:eastAsia="仿宋" w:cs="仿宋"/>
          <w:bCs/>
          <w:kern w:val="0"/>
          <w:sz w:val="24"/>
        </w:rPr>
        <w:t>年    月    日</w:t>
      </w:r>
    </w:p>
    <w:p w14:paraId="6E6FAB9D"/>
    <w:p w14:paraId="48DE6ADD"/>
    <w:p w14:paraId="1CE69677"/>
    <w:p w14:paraId="2E5B22AD"/>
    <w:p w14:paraId="4F817653"/>
    <w:p w14:paraId="13BDF1D3"/>
    <w:p w14:paraId="2B441034"/>
    <w:p w14:paraId="4C4F96E4"/>
    <w:p w14:paraId="0D698215"/>
    <w:p w14:paraId="5CCAFA7F"/>
    <w:p w14:paraId="368BC6EB"/>
    <w:p w14:paraId="4D133AA6"/>
    <w:p w14:paraId="7DF4AF58"/>
    <w:p w14:paraId="7F00C9A5"/>
    <w:p w14:paraId="6DE64A1E"/>
    <w:p w14:paraId="4F0E9B2A"/>
    <w:p w14:paraId="6495E962"/>
    <w:p w14:paraId="694B6EE1"/>
    <w:p w14:paraId="3E51624A"/>
    <w:tbl>
      <w:tblPr>
        <w:tblStyle w:val="7"/>
        <w:tblW w:w="8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2387"/>
        <w:gridCol w:w="2954"/>
        <w:gridCol w:w="1683"/>
        <w:gridCol w:w="1115"/>
      </w:tblGrid>
      <w:tr w14:paraId="39249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889" w:type="dxa"/>
            <w:gridSpan w:val="5"/>
            <w:noWrap w:val="0"/>
            <w:vAlign w:val="center"/>
          </w:tcPr>
          <w:p w14:paraId="464AAA96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投标供应商业绩清单（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近3年</w:t>
            </w:r>
            <w:r>
              <w:rPr>
                <w:rFonts w:hint="eastAsia" w:ascii="仿宋" w:hAnsi="仿宋" w:eastAsia="仿宋" w:cs="仿宋"/>
                <w:szCs w:val="21"/>
              </w:rPr>
              <w:t>医疗纠纷、</w:t>
            </w:r>
            <w:r>
              <w:rPr>
                <w:rFonts w:hint="eastAsia" w:ascii="仿宋" w:hAnsi="仿宋" w:eastAsia="仿宋" w:cs="仿宋"/>
                <w:color w:val="000000"/>
                <w:szCs w:val="21"/>
                <w:shd w:val="clear" w:color="auto" w:fill="FFFFFF"/>
              </w:rPr>
              <w:t>劳务纠纷</w:t>
            </w:r>
            <w:r>
              <w:rPr>
                <w:rFonts w:hint="eastAsia" w:ascii="仿宋" w:hAnsi="仿宋" w:eastAsia="仿宋" w:cs="仿宋"/>
                <w:szCs w:val="21"/>
              </w:rPr>
              <w:t>、合同管理等</w:t>
            </w:r>
            <w:r>
              <w:rPr>
                <w:rFonts w:hint="eastAsia" w:ascii="仿宋" w:hAnsi="仿宋" w:eastAsia="仿宋" w:cs="仿宋"/>
                <w:sz w:val="24"/>
              </w:rPr>
              <w:t>）</w:t>
            </w:r>
          </w:p>
        </w:tc>
      </w:tr>
      <w:tr w14:paraId="6696C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  <w:jc w:val="center"/>
        </w:trPr>
        <w:tc>
          <w:tcPr>
            <w:tcW w:w="750" w:type="dxa"/>
            <w:noWrap w:val="0"/>
            <w:vAlign w:val="center"/>
          </w:tcPr>
          <w:p w14:paraId="69D569FB">
            <w:pPr>
              <w:pStyle w:val="5"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序号</w:t>
            </w:r>
          </w:p>
        </w:tc>
        <w:tc>
          <w:tcPr>
            <w:tcW w:w="2387" w:type="dxa"/>
            <w:noWrap w:val="0"/>
            <w:vAlign w:val="center"/>
          </w:tcPr>
          <w:p w14:paraId="51A02FB0">
            <w:pPr>
              <w:pStyle w:val="5"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项目名称</w:t>
            </w:r>
          </w:p>
        </w:tc>
        <w:tc>
          <w:tcPr>
            <w:tcW w:w="2954" w:type="dxa"/>
            <w:noWrap w:val="0"/>
            <w:vAlign w:val="center"/>
          </w:tcPr>
          <w:p w14:paraId="38FE1B27">
            <w:pPr>
              <w:pStyle w:val="3"/>
              <w:spacing w:line="36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业绩项目采购单位名称</w:t>
            </w:r>
          </w:p>
        </w:tc>
        <w:tc>
          <w:tcPr>
            <w:tcW w:w="1683" w:type="dxa"/>
            <w:noWrap w:val="0"/>
            <w:vAlign w:val="center"/>
          </w:tcPr>
          <w:p w14:paraId="13ACF252">
            <w:pPr>
              <w:pStyle w:val="3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项目类型</w:t>
            </w:r>
          </w:p>
          <w:p w14:paraId="0C290394">
            <w:pPr>
              <w:pStyle w:val="2"/>
              <w:spacing w:line="2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0"/>
              </w:rPr>
              <w:t>（医疗</w:t>
            </w:r>
            <w:r>
              <w:rPr>
                <w:rFonts w:hint="eastAsia" w:ascii="仿宋" w:hAnsi="仿宋" w:eastAsia="仿宋" w:cs="仿宋"/>
                <w:bCs/>
                <w:color w:val="000000"/>
                <w:sz w:val="20"/>
              </w:rPr>
              <w:t>纠纷</w:t>
            </w:r>
            <w:r>
              <w:rPr>
                <w:rFonts w:hint="eastAsia" w:ascii="仿宋" w:hAnsi="仿宋" w:eastAsia="仿宋" w:cs="仿宋"/>
                <w:sz w:val="20"/>
              </w:rPr>
              <w:t>/劳务纠纷类/合同管理等）</w:t>
            </w:r>
          </w:p>
        </w:tc>
        <w:tc>
          <w:tcPr>
            <w:tcW w:w="1115" w:type="dxa"/>
            <w:noWrap w:val="0"/>
            <w:vAlign w:val="center"/>
          </w:tcPr>
          <w:p w14:paraId="738F3479">
            <w:pPr>
              <w:pStyle w:val="3"/>
              <w:spacing w:line="36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年度</w:t>
            </w:r>
          </w:p>
        </w:tc>
      </w:tr>
      <w:tr w14:paraId="1E76E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50" w:type="dxa"/>
            <w:noWrap w:val="0"/>
            <w:vAlign w:val="center"/>
          </w:tcPr>
          <w:p w14:paraId="68C9F70F">
            <w:pPr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387" w:type="dxa"/>
            <w:noWrap w:val="0"/>
            <w:vAlign w:val="center"/>
          </w:tcPr>
          <w:p w14:paraId="737D10D0">
            <w:pPr>
              <w:pStyle w:val="3"/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</w:p>
        </w:tc>
        <w:tc>
          <w:tcPr>
            <w:tcW w:w="2954" w:type="dxa"/>
            <w:noWrap w:val="0"/>
            <w:vAlign w:val="center"/>
          </w:tcPr>
          <w:p w14:paraId="2F82A59E">
            <w:pPr>
              <w:pStyle w:val="3"/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</w:p>
        </w:tc>
        <w:tc>
          <w:tcPr>
            <w:tcW w:w="1683" w:type="dxa"/>
            <w:noWrap w:val="0"/>
            <w:vAlign w:val="center"/>
          </w:tcPr>
          <w:p w14:paraId="2D4622AC">
            <w:pPr>
              <w:pStyle w:val="3"/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2C5A586F">
            <w:pPr>
              <w:pStyle w:val="3"/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</w:p>
        </w:tc>
      </w:tr>
      <w:tr w14:paraId="5C7A8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50" w:type="dxa"/>
            <w:noWrap w:val="0"/>
            <w:vAlign w:val="center"/>
          </w:tcPr>
          <w:p w14:paraId="5B08FDAE">
            <w:pPr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387" w:type="dxa"/>
            <w:noWrap w:val="0"/>
            <w:vAlign w:val="center"/>
          </w:tcPr>
          <w:p w14:paraId="7320D4AA">
            <w:pPr>
              <w:pStyle w:val="3"/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</w:p>
        </w:tc>
        <w:tc>
          <w:tcPr>
            <w:tcW w:w="2954" w:type="dxa"/>
            <w:noWrap w:val="0"/>
            <w:vAlign w:val="center"/>
          </w:tcPr>
          <w:p w14:paraId="72AA0E79">
            <w:pPr>
              <w:pStyle w:val="3"/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</w:p>
        </w:tc>
        <w:tc>
          <w:tcPr>
            <w:tcW w:w="1683" w:type="dxa"/>
            <w:noWrap w:val="0"/>
            <w:vAlign w:val="center"/>
          </w:tcPr>
          <w:p w14:paraId="36644899">
            <w:pPr>
              <w:pStyle w:val="3"/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4759AE0D">
            <w:pPr>
              <w:pStyle w:val="3"/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</w:p>
        </w:tc>
      </w:tr>
      <w:tr w14:paraId="00ABE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50" w:type="dxa"/>
            <w:noWrap w:val="0"/>
            <w:vAlign w:val="center"/>
          </w:tcPr>
          <w:p w14:paraId="35F5473C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387" w:type="dxa"/>
            <w:noWrap w:val="0"/>
            <w:vAlign w:val="center"/>
          </w:tcPr>
          <w:p w14:paraId="7BD45286">
            <w:pPr>
              <w:pStyle w:val="3"/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</w:p>
        </w:tc>
        <w:tc>
          <w:tcPr>
            <w:tcW w:w="2954" w:type="dxa"/>
            <w:noWrap w:val="0"/>
            <w:vAlign w:val="center"/>
          </w:tcPr>
          <w:p w14:paraId="4384473B">
            <w:pPr>
              <w:pStyle w:val="3"/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</w:p>
        </w:tc>
        <w:tc>
          <w:tcPr>
            <w:tcW w:w="1683" w:type="dxa"/>
            <w:noWrap w:val="0"/>
            <w:vAlign w:val="center"/>
          </w:tcPr>
          <w:p w14:paraId="4F6E4C76">
            <w:pPr>
              <w:pStyle w:val="3"/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578ECD1E">
            <w:pPr>
              <w:pStyle w:val="3"/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</w:p>
        </w:tc>
      </w:tr>
      <w:tr w14:paraId="785A0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50" w:type="dxa"/>
            <w:noWrap w:val="0"/>
            <w:vAlign w:val="center"/>
          </w:tcPr>
          <w:p w14:paraId="3B4F84A0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387" w:type="dxa"/>
            <w:noWrap w:val="0"/>
            <w:vAlign w:val="center"/>
          </w:tcPr>
          <w:p w14:paraId="5ADFD3AF">
            <w:pPr>
              <w:pStyle w:val="3"/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</w:p>
        </w:tc>
        <w:tc>
          <w:tcPr>
            <w:tcW w:w="2954" w:type="dxa"/>
            <w:noWrap w:val="0"/>
            <w:vAlign w:val="center"/>
          </w:tcPr>
          <w:p w14:paraId="5B6C122B">
            <w:pPr>
              <w:pStyle w:val="3"/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</w:p>
        </w:tc>
        <w:tc>
          <w:tcPr>
            <w:tcW w:w="1683" w:type="dxa"/>
            <w:noWrap w:val="0"/>
            <w:vAlign w:val="center"/>
          </w:tcPr>
          <w:p w14:paraId="5957A6A7">
            <w:pPr>
              <w:pStyle w:val="3"/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5F6BDFD8">
            <w:pPr>
              <w:pStyle w:val="3"/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</w:p>
        </w:tc>
      </w:tr>
      <w:tr w14:paraId="43649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750" w:type="dxa"/>
            <w:noWrap w:val="0"/>
            <w:vAlign w:val="center"/>
          </w:tcPr>
          <w:p w14:paraId="1A55E735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387" w:type="dxa"/>
            <w:noWrap w:val="0"/>
            <w:vAlign w:val="center"/>
          </w:tcPr>
          <w:p w14:paraId="7DFF66EE">
            <w:pPr>
              <w:pStyle w:val="3"/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</w:p>
        </w:tc>
        <w:tc>
          <w:tcPr>
            <w:tcW w:w="2954" w:type="dxa"/>
            <w:noWrap w:val="0"/>
            <w:vAlign w:val="center"/>
          </w:tcPr>
          <w:p w14:paraId="6B73C7CB">
            <w:pPr>
              <w:pStyle w:val="3"/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</w:p>
        </w:tc>
        <w:tc>
          <w:tcPr>
            <w:tcW w:w="1683" w:type="dxa"/>
            <w:noWrap w:val="0"/>
            <w:vAlign w:val="center"/>
          </w:tcPr>
          <w:p w14:paraId="24666C8B">
            <w:pPr>
              <w:pStyle w:val="3"/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43FF59B7">
            <w:pPr>
              <w:pStyle w:val="3"/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</w:p>
        </w:tc>
      </w:tr>
    </w:tbl>
    <w:p w14:paraId="28948AAD">
      <w:pPr>
        <w:rPr>
          <w:rFonts w:hint="eastAsia" w:ascii="仿宋" w:hAnsi="仿宋" w:eastAsia="仿宋" w:cs="仿宋"/>
        </w:rPr>
      </w:pPr>
    </w:p>
    <w:p w14:paraId="7F57706A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备注：按业绩清单顺序提供证明材料，项目类型按服务能力及业绩（医疗纠纷、劳务纠纷、合同管理等）分类注明。</w:t>
      </w:r>
    </w:p>
    <w:p w14:paraId="54735E7E">
      <w:pPr>
        <w:rPr>
          <w:rFonts w:hint="eastAsia" w:ascii="仿宋" w:hAnsi="仿宋" w:eastAsia="仿宋" w:cs="仿宋"/>
        </w:rPr>
      </w:pPr>
    </w:p>
    <w:tbl>
      <w:tblPr>
        <w:tblStyle w:val="7"/>
        <w:tblW w:w="8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2387"/>
        <w:gridCol w:w="2954"/>
        <w:gridCol w:w="1683"/>
        <w:gridCol w:w="1115"/>
      </w:tblGrid>
      <w:tr w14:paraId="559F8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889" w:type="dxa"/>
            <w:gridSpan w:val="5"/>
            <w:noWrap w:val="0"/>
            <w:vAlign w:val="center"/>
          </w:tcPr>
          <w:p w14:paraId="72DC8888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投标供应商业绩清单（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近3年</w:t>
            </w:r>
            <w:r>
              <w:rPr>
                <w:rFonts w:hint="eastAsia" w:ascii="仿宋" w:hAnsi="仿宋" w:eastAsia="仿宋" w:cs="仿宋"/>
                <w:szCs w:val="21"/>
              </w:rPr>
              <w:t>经济类、基建工程类等</w:t>
            </w:r>
            <w:r>
              <w:rPr>
                <w:rFonts w:hint="eastAsia" w:ascii="仿宋" w:hAnsi="仿宋" w:eastAsia="仿宋" w:cs="仿宋"/>
                <w:sz w:val="24"/>
              </w:rPr>
              <w:t>）</w:t>
            </w:r>
          </w:p>
        </w:tc>
      </w:tr>
      <w:tr w14:paraId="0E35A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  <w:jc w:val="center"/>
        </w:trPr>
        <w:tc>
          <w:tcPr>
            <w:tcW w:w="750" w:type="dxa"/>
            <w:noWrap w:val="0"/>
            <w:vAlign w:val="center"/>
          </w:tcPr>
          <w:p w14:paraId="0773E14D">
            <w:pPr>
              <w:pStyle w:val="5"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序号</w:t>
            </w:r>
          </w:p>
        </w:tc>
        <w:tc>
          <w:tcPr>
            <w:tcW w:w="2387" w:type="dxa"/>
            <w:noWrap w:val="0"/>
            <w:vAlign w:val="center"/>
          </w:tcPr>
          <w:p w14:paraId="265FDC17">
            <w:pPr>
              <w:pStyle w:val="5"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项目名称</w:t>
            </w:r>
          </w:p>
        </w:tc>
        <w:tc>
          <w:tcPr>
            <w:tcW w:w="2954" w:type="dxa"/>
            <w:noWrap w:val="0"/>
            <w:vAlign w:val="center"/>
          </w:tcPr>
          <w:p w14:paraId="25692959">
            <w:pPr>
              <w:pStyle w:val="3"/>
              <w:spacing w:line="36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业绩项目采购单位名称</w:t>
            </w:r>
          </w:p>
        </w:tc>
        <w:tc>
          <w:tcPr>
            <w:tcW w:w="1683" w:type="dxa"/>
            <w:noWrap w:val="0"/>
            <w:vAlign w:val="center"/>
          </w:tcPr>
          <w:p w14:paraId="35EEC0DD">
            <w:pPr>
              <w:pStyle w:val="3"/>
              <w:spacing w:line="36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项目类型</w:t>
            </w:r>
          </w:p>
          <w:p w14:paraId="46493A0D">
            <w:pPr>
              <w:pStyle w:val="2"/>
              <w:spacing w:line="220" w:lineRule="exact"/>
              <w:rPr>
                <w:rFonts w:hint="eastAsia" w:eastAsia="仿宋"/>
              </w:rPr>
            </w:pPr>
            <w:r>
              <w:rPr>
                <w:rFonts w:hint="eastAsia" w:ascii="仿宋" w:hAnsi="仿宋" w:eastAsia="仿宋" w:cs="仿宋"/>
                <w:sz w:val="20"/>
              </w:rPr>
              <w:t>（经济/基建工程类）</w:t>
            </w:r>
          </w:p>
        </w:tc>
        <w:tc>
          <w:tcPr>
            <w:tcW w:w="1115" w:type="dxa"/>
            <w:noWrap w:val="0"/>
            <w:vAlign w:val="center"/>
          </w:tcPr>
          <w:p w14:paraId="489EDAE0">
            <w:pPr>
              <w:pStyle w:val="3"/>
              <w:spacing w:line="36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年度</w:t>
            </w:r>
          </w:p>
        </w:tc>
      </w:tr>
      <w:tr w14:paraId="1A55E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50" w:type="dxa"/>
            <w:noWrap w:val="0"/>
            <w:vAlign w:val="center"/>
          </w:tcPr>
          <w:p w14:paraId="45F85EB7">
            <w:pPr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387" w:type="dxa"/>
            <w:noWrap w:val="0"/>
            <w:vAlign w:val="center"/>
          </w:tcPr>
          <w:p w14:paraId="039AE603">
            <w:pPr>
              <w:pStyle w:val="3"/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</w:p>
        </w:tc>
        <w:tc>
          <w:tcPr>
            <w:tcW w:w="2954" w:type="dxa"/>
            <w:noWrap w:val="0"/>
            <w:vAlign w:val="center"/>
          </w:tcPr>
          <w:p w14:paraId="69548F06">
            <w:pPr>
              <w:pStyle w:val="3"/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</w:p>
        </w:tc>
        <w:tc>
          <w:tcPr>
            <w:tcW w:w="1683" w:type="dxa"/>
            <w:noWrap w:val="0"/>
            <w:vAlign w:val="center"/>
          </w:tcPr>
          <w:p w14:paraId="21247AC4">
            <w:pPr>
              <w:pStyle w:val="3"/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1432D9C4">
            <w:pPr>
              <w:pStyle w:val="3"/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</w:p>
        </w:tc>
      </w:tr>
      <w:tr w14:paraId="166FB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50" w:type="dxa"/>
            <w:noWrap w:val="0"/>
            <w:vAlign w:val="center"/>
          </w:tcPr>
          <w:p w14:paraId="657549A3">
            <w:pPr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387" w:type="dxa"/>
            <w:noWrap w:val="0"/>
            <w:vAlign w:val="center"/>
          </w:tcPr>
          <w:p w14:paraId="322B0799">
            <w:pPr>
              <w:pStyle w:val="3"/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</w:p>
        </w:tc>
        <w:tc>
          <w:tcPr>
            <w:tcW w:w="2954" w:type="dxa"/>
            <w:noWrap w:val="0"/>
            <w:vAlign w:val="center"/>
          </w:tcPr>
          <w:p w14:paraId="206F4916">
            <w:pPr>
              <w:pStyle w:val="3"/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</w:p>
        </w:tc>
        <w:tc>
          <w:tcPr>
            <w:tcW w:w="1683" w:type="dxa"/>
            <w:noWrap w:val="0"/>
            <w:vAlign w:val="center"/>
          </w:tcPr>
          <w:p w14:paraId="132019BB">
            <w:pPr>
              <w:pStyle w:val="3"/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04EFF26A">
            <w:pPr>
              <w:pStyle w:val="3"/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</w:p>
        </w:tc>
      </w:tr>
      <w:tr w14:paraId="67FE0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50" w:type="dxa"/>
            <w:noWrap w:val="0"/>
            <w:vAlign w:val="center"/>
          </w:tcPr>
          <w:p w14:paraId="0C965B63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387" w:type="dxa"/>
            <w:noWrap w:val="0"/>
            <w:vAlign w:val="center"/>
          </w:tcPr>
          <w:p w14:paraId="2A078D9B">
            <w:pPr>
              <w:pStyle w:val="3"/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</w:p>
        </w:tc>
        <w:tc>
          <w:tcPr>
            <w:tcW w:w="2954" w:type="dxa"/>
            <w:noWrap w:val="0"/>
            <w:vAlign w:val="center"/>
          </w:tcPr>
          <w:p w14:paraId="74A415CD">
            <w:pPr>
              <w:pStyle w:val="3"/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</w:p>
        </w:tc>
        <w:tc>
          <w:tcPr>
            <w:tcW w:w="1683" w:type="dxa"/>
            <w:noWrap w:val="0"/>
            <w:vAlign w:val="center"/>
          </w:tcPr>
          <w:p w14:paraId="7354F936">
            <w:pPr>
              <w:pStyle w:val="3"/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33EEBC8F">
            <w:pPr>
              <w:pStyle w:val="3"/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</w:p>
        </w:tc>
      </w:tr>
      <w:tr w14:paraId="35FDE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50" w:type="dxa"/>
            <w:noWrap w:val="0"/>
            <w:vAlign w:val="center"/>
          </w:tcPr>
          <w:p w14:paraId="75D60AA9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387" w:type="dxa"/>
            <w:noWrap w:val="0"/>
            <w:vAlign w:val="center"/>
          </w:tcPr>
          <w:p w14:paraId="6EE28383">
            <w:pPr>
              <w:pStyle w:val="3"/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</w:p>
        </w:tc>
        <w:tc>
          <w:tcPr>
            <w:tcW w:w="2954" w:type="dxa"/>
            <w:noWrap w:val="0"/>
            <w:vAlign w:val="center"/>
          </w:tcPr>
          <w:p w14:paraId="40643D93">
            <w:pPr>
              <w:pStyle w:val="3"/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</w:p>
        </w:tc>
        <w:tc>
          <w:tcPr>
            <w:tcW w:w="1683" w:type="dxa"/>
            <w:noWrap w:val="0"/>
            <w:vAlign w:val="center"/>
          </w:tcPr>
          <w:p w14:paraId="39098721">
            <w:pPr>
              <w:pStyle w:val="3"/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0EF08375">
            <w:pPr>
              <w:pStyle w:val="3"/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</w:p>
        </w:tc>
      </w:tr>
      <w:tr w14:paraId="49ED6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750" w:type="dxa"/>
            <w:noWrap w:val="0"/>
            <w:vAlign w:val="center"/>
          </w:tcPr>
          <w:p w14:paraId="2B56D156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387" w:type="dxa"/>
            <w:noWrap w:val="0"/>
            <w:vAlign w:val="center"/>
          </w:tcPr>
          <w:p w14:paraId="07C30790">
            <w:pPr>
              <w:pStyle w:val="3"/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</w:p>
        </w:tc>
        <w:tc>
          <w:tcPr>
            <w:tcW w:w="2954" w:type="dxa"/>
            <w:noWrap w:val="0"/>
            <w:vAlign w:val="center"/>
          </w:tcPr>
          <w:p w14:paraId="3D5B00E6">
            <w:pPr>
              <w:pStyle w:val="3"/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</w:p>
        </w:tc>
        <w:tc>
          <w:tcPr>
            <w:tcW w:w="1683" w:type="dxa"/>
            <w:noWrap w:val="0"/>
            <w:vAlign w:val="center"/>
          </w:tcPr>
          <w:p w14:paraId="026C74DE">
            <w:pPr>
              <w:pStyle w:val="3"/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5459AF19">
            <w:pPr>
              <w:pStyle w:val="3"/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</w:p>
        </w:tc>
      </w:tr>
    </w:tbl>
    <w:p w14:paraId="6A061B38">
      <w:pPr>
        <w:rPr>
          <w:rFonts w:hint="eastAsia" w:ascii="仿宋" w:hAnsi="仿宋" w:eastAsia="仿宋" w:cs="仿宋"/>
        </w:rPr>
      </w:pPr>
    </w:p>
    <w:p w14:paraId="4122A0D0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备注：按业绩清单顺序提供证明材料，项目类型如属于集体诉讼类案件的，请注明。</w:t>
      </w:r>
    </w:p>
    <w:p w14:paraId="5A8BFD1E">
      <w:pPr>
        <w:rPr>
          <w:rFonts w:hint="eastAsia" w:ascii="仿宋" w:hAnsi="仿宋" w:eastAsia="仿宋" w:cs="仿宋"/>
        </w:rPr>
      </w:pPr>
    </w:p>
    <w:p w14:paraId="33525A44">
      <w:pPr>
        <w:rPr>
          <w:rFonts w:hint="eastAsia" w:ascii="仿宋" w:hAnsi="仿宋" w:eastAsia="仿宋" w:cs="仿宋"/>
        </w:rPr>
      </w:pPr>
    </w:p>
    <w:p w14:paraId="747A31E7">
      <w:pPr>
        <w:pStyle w:val="6"/>
        <w:widowControl/>
        <w:shd w:val="clear" w:color="auto" w:fill="FFFFFF"/>
        <w:spacing w:before="0" w:beforeAutospacing="0" w:after="0" w:afterAutospacing="0"/>
        <w:jc w:val="both"/>
        <w:rPr>
          <w:rFonts w:ascii="仿宋" w:hAnsi="仿宋" w:eastAsia="仿宋" w:cs="仿宋"/>
          <w:color w:val="000000"/>
          <w:shd w:val="clear" w:color="auto" w:fill="FFFFFF"/>
        </w:rPr>
      </w:pPr>
    </w:p>
    <w:p w14:paraId="79EAA35F">
      <w:pPr>
        <w:pStyle w:val="6"/>
        <w:widowControl/>
        <w:shd w:val="clear" w:color="auto" w:fill="FFFFFF"/>
        <w:spacing w:before="0" w:beforeAutospacing="0" w:after="0" w:afterAutospacing="0"/>
        <w:jc w:val="both"/>
        <w:rPr>
          <w:rFonts w:ascii="仿宋" w:hAnsi="仿宋" w:eastAsia="仿宋" w:cs="仿宋"/>
          <w:color w:val="000000"/>
          <w:shd w:val="clear" w:color="auto" w:fill="FFFFFF"/>
        </w:rPr>
      </w:pPr>
    </w:p>
    <w:p w14:paraId="5DAF58F4">
      <w:pPr>
        <w:pStyle w:val="6"/>
        <w:widowControl/>
        <w:shd w:val="clear" w:color="auto" w:fill="FFFFFF"/>
        <w:spacing w:before="0" w:beforeAutospacing="0" w:after="0" w:afterAutospacing="0"/>
        <w:jc w:val="both"/>
        <w:rPr>
          <w:rFonts w:ascii="仿宋" w:hAnsi="仿宋" w:eastAsia="仿宋" w:cs="仿宋"/>
          <w:color w:val="000000"/>
          <w:shd w:val="clear" w:color="auto" w:fill="FFFFFF"/>
        </w:rPr>
      </w:pPr>
    </w:p>
    <w:p w14:paraId="6F33CC2D">
      <w:pPr>
        <w:pStyle w:val="6"/>
        <w:widowControl/>
        <w:shd w:val="clear" w:color="auto" w:fill="FFFFFF"/>
        <w:spacing w:before="0" w:beforeAutospacing="0" w:after="0" w:afterAutospacing="0"/>
        <w:jc w:val="both"/>
        <w:rPr>
          <w:rFonts w:ascii="仿宋" w:hAnsi="仿宋" w:eastAsia="仿宋" w:cs="仿宋"/>
          <w:color w:val="000000"/>
          <w:shd w:val="clear" w:color="auto" w:fill="FFFFFF"/>
        </w:rPr>
      </w:pPr>
    </w:p>
    <w:p w14:paraId="382D2952">
      <w:pPr>
        <w:pStyle w:val="6"/>
        <w:widowControl/>
        <w:shd w:val="clear" w:color="auto" w:fill="FFFFFF"/>
        <w:spacing w:before="0" w:beforeAutospacing="0" w:after="0" w:afterAutospacing="0"/>
        <w:jc w:val="both"/>
        <w:rPr>
          <w:rFonts w:ascii="仿宋" w:hAnsi="仿宋" w:eastAsia="仿宋" w:cs="仿宋"/>
          <w:color w:val="000000"/>
          <w:shd w:val="clear" w:color="auto" w:fill="FFFFFF"/>
        </w:rPr>
      </w:pPr>
    </w:p>
    <w:p w14:paraId="3545A9F4"/>
    <w:p w14:paraId="05861DE9">
      <w:pPr>
        <w:tabs>
          <w:tab w:val="left" w:pos="0"/>
        </w:tabs>
        <w:rPr>
          <w:rFonts w:ascii="微软雅黑" w:hAnsi="微软雅黑" w:eastAsia="微软雅黑" w:cs="微软雅黑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shd w:val="clear" w:color="auto" w:fill="FFFFFF"/>
        </w:rPr>
        <w:t>附件2</w:t>
      </w:r>
    </w:p>
    <w:p w14:paraId="428DFE32">
      <w:pPr>
        <w:tabs>
          <w:tab w:val="left" w:pos="0"/>
        </w:tabs>
        <w:jc w:val="center"/>
        <w:rPr>
          <w:rFonts w:hint="eastAsia" w:ascii="宋体" w:hAnsi="宋体" w:cs="宋体"/>
          <w:b/>
          <w:color w:val="000000"/>
          <w:kern w:val="0"/>
          <w:sz w:val="36"/>
          <w:szCs w:val="36"/>
        </w:rPr>
      </w:pPr>
      <w:r>
        <w:rPr>
          <w:rFonts w:hint="eastAsia" w:ascii="宋体" w:hAnsi="宋体" w:cs="宋体"/>
          <w:b/>
          <w:color w:val="000000"/>
          <w:kern w:val="0"/>
          <w:sz w:val="36"/>
          <w:szCs w:val="36"/>
        </w:rPr>
        <w:t>医院法律顾问服务采购项目评分方法</w:t>
      </w:r>
    </w:p>
    <w:p w14:paraId="0DC788B0">
      <w:pPr>
        <w:tabs>
          <w:tab w:val="left" w:pos="0"/>
        </w:tabs>
        <w:ind w:firstLine="420" w:firstLineChars="200"/>
        <w:rPr>
          <w:rFonts w:ascii="仿宋" w:hAnsi="仿宋" w:eastAsia="仿宋" w:cs="仿宋"/>
          <w:bCs/>
          <w:color w:val="000000"/>
          <w:kern w:val="0"/>
          <w:szCs w:val="21"/>
        </w:rPr>
      </w:pPr>
      <w:r>
        <w:rPr>
          <w:rFonts w:hint="eastAsia" w:ascii="仿宋" w:hAnsi="仿宋" w:eastAsia="仿宋" w:cs="仿宋"/>
          <w:bCs/>
          <w:color w:val="000000"/>
          <w:kern w:val="0"/>
          <w:szCs w:val="21"/>
        </w:rPr>
        <w:t>本项目采用综合评分法，评审专家将对各报价单位的报价方案、各项报价、综合能力等方面进行综合评审，对实质上响应招标文件的报价单位，由评委进行综合打分。经统计，得出各报价单位的最终评审分，按最终评审分由高到低顺序排列。根据上述评标原则，分值安排如下：</w:t>
      </w:r>
    </w:p>
    <w:p w14:paraId="6808ACD0">
      <w:pPr>
        <w:tabs>
          <w:tab w:val="left" w:pos="0"/>
        </w:tabs>
        <w:ind w:firstLine="420" w:firstLineChars="200"/>
        <w:rPr>
          <w:rFonts w:ascii="仿宋" w:hAnsi="仿宋" w:eastAsia="仿宋" w:cs="仿宋"/>
          <w:bCs/>
          <w:color w:val="000000"/>
          <w:kern w:val="0"/>
          <w:szCs w:val="21"/>
        </w:rPr>
      </w:pPr>
    </w:p>
    <w:tbl>
      <w:tblPr>
        <w:tblStyle w:val="7"/>
        <w:tblW w:w="926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1230"/>
        <w:gridCol w:w="1744"/>
        <w:gridCol w:w="5609"/>
      </w:tblGrid>
      <w:tr w14:paraId="593C1C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678" w:type="dxa"/>
            <w:noWrap w:val="0"/>
            <w:vAlign w:val="center"/>
          </w:tcPr>
          <w:p w14:paraId="1D281F48">
            <w:pPr>
              <w:tabs>
                <w:tab w:val="left" w:pos="0"/>
              </w:tabs>
              <w:spacing w:line="360" w:lineRule="auto"/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230" w:type="dxa"/>
            <w:noWrap w:val="0"/>
            <w:vAlign w:val="center"/>
          </w:tcPr>
          <w:p w14:paraId="6E916CF6">
            <w:pPr>
              <w:tabs>
                <w:tab w:val="left" w:pos="0"/>
              </w:tabs>
              <w:spacing w:line="360" w:lineRule="auto"/>
              <w:jc w:val="right"/>
              <w:rPr>
                <w:rFonts w:ascii="仿宋" w:hAnsi="仿宋" w:eastAsia="仿宋" w:cs="仿宋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  <w:t>评标内容</w:t>
            </w:r>
          </w:p>
        </w:tc>
        <w:tc>
          <w:tcPr>
            <w:tcW w:w="1744" w:type="dxa"/>
            <w:noWrap w:val="0"/>
            <w:vAlign w:val="center"/>
          </w:tcPr>
          <w:p w14:paraId="39CEF9DC">
            <w:pPr>
              <w:tabs>
                <w:tab w:val="left" w:pos="0"/>
              </w:tabs>
              <w:spacing w:line="360" w:lineRule="auto"/>
              <w:jc w:val="right"/>
              <w:rPr>
                <w:rFonts w:ascii="仿宋" w:hAnsi="仿宋" w:eastAsia="仿宋" w:cs="仿宋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  <w:t>评标分值（满分）</w:t>
            </w:r>
          </w:p>
        </w:tc>
        <w:tc>
          <w:tcPr>
            <w:tcW w:w="5609" w:type="dxa"/>
            <w:noWrap w:val="0"/>
            <w:vAlign w:val="top"/>
          </w:tcPr>
          <w:p w14:paraId="775F4AFB">
            <w:pPr>
              <w:tabs>
                <w:tab w:val="left" w:pos="0"/>
              </w:tabs>
              <w:spacing w:line="360" w:lineRule="auto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</w:rPr>
              <w:t>评分标准</w:t>
            </w:r>
          </w:p>
        </w:tc>
      </w:tr>
      <w:tr w14:paraId="713D36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678" w:type="dxa"/>
            <w:noWrap w:val="0"/>
            <w:vAlign w:val="center"/>
          </w:tcPr>
          <w:p w14:paraId="1FB891D3">
            <w:pPr>
              <w:tabs>
                <w:tab w:val="left" w:pos="0"/>
              </w:tabs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30" w:type="dxa"/>
            <w:noWrap w:val="0"/>
            <w:vAlign w:val="center"/>
          </w:tcPr>
          <w:p w14:paraId="636DA54C">
            <w:pPr>
              <w:tabs>
                <w:tab w:val="left" w:pos="0"/>
              </w:tabs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价格分</w:t>
            </w:r>
          </w:p>
        </w:tc>
        <w:tc>
          <w:tcPr>
            <w:tcW w:w="1744" w:type="dxa"/>
            <w:noWrap w:val="0"/>
            <w:vAlign w:val="center"/>
          </w:tcPr>
          <w:p w14:paraId="539670AF">
            <w:pPr>
              <w:tabs>
                <w:tab w:val="left" w:pos="0"/>
              </w:tabs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0"/>
                <w:szCs w:val="20"/>
              </w:rPr>
              <w:t>分</w:t>
            </w:r>
          </w:p>
        </w:tc>
        <w:tc>
          <w:tcPr>
            <w:tcW w:w="5609" w:type="dxa"/>
            <w:noWrap w:val="0"/>
            <w:vAlign w:val="center"/>
          </w:tcPr>
          <w:p w14:paraId="224A5E46">
            <w:pPr>
              <w:tabs>
                <w:tab w:val="left" w:pos="0"/>
              </w:tabs>
              <w:jc w:val="both"/>
              <w:rPr>
                <w:rFonts w:hint="default" w:ascii="仿宋" w:hAnsi="仿宋" w:eastAsia="仿宋" w:cs="仿宋"/>
                <w:b/>
                <w:bCs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  <w:t>法律顾问服务费报价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0"/>
                <w:szCs w:val="20"/>
              </w:rPr>
              <w:t>。</w:t>
            </w:r>
          </w:p>
        </w:tc>
      </w:tr>
      <w:tr w14:paraId="2C09C7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6" w:hRule="atLeast"/>
          <w:jc w:val="center"/>
        </w:trPr>
        <w:tc>
          <w:tcPr>
            <w:tcW w:w="678" w:type="dxa"/>
            <w:noWrap w:val="0"/>
            <w:vAlign w:val="center"/>
          </w:tcPr>
          <w:p w14:paraId="0449C24A">
            <w:pPr>
              <w:tabs>
                <w:tab w:val="left" w:pos="0"/>
              </w:tabs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30" w:type="dxa"/>
            <w:noWrap w:val="0"/>
            <w:vAlign w:val="center"/>
          </w:tcPr>
          <w:p w14:paraId="146ED4D7">
            <w:pPr>
              <w:tabs>
                <w:tab w:val="left" w:pos="0"/>
              </w:tabs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律所基本</w:t>
            </w:r>
          </w:p>
          <w:p w14:paraId="1F6ACCDD">
            <w:pPr>
              <w:tabs>
                <w:tab w:val="left" w:pos="0"/>
              </w:tabs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情况</w:t>
            </w:r>
          </w:p>
        </w:tc>
        <w:tc>
          <w:tcPr>
            <w:tcW w:w="1744" w:type="dxa"/>
            <w:noWrap w:val="0"/>
            <w:vAlign w:val="center"/>
          </w:tcPr>
          <w:p w14:paraId="2B4028FC">
            <w:pPr>
              <w:tabs>
                <w:tab w:val="left" w:pos="0"/>
              </w:tabs>
              <w:jc w:val="center"/>
              <w:rPr>
                <w:rFonts w:ascii="仿宋" w:hAnsi="仿宋" w:eastAsia="仿宋" w:cs="仿宋"/>
                <w:b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0"/>
                <w:szCs w:val="20"/>
              </w:rPr>
              <w:t>分</w:t>
            </w:r>
          </w:p>
        </w:tc>
        <w:tc>
          <w:tcPr>
            <w:tcW w:w="5609" w:type="dxa"/>
            <w:noWrap w:val="0"/>
            <w:vAlign w:val="top"/>
          </w:tcPr>
          <w:p w14:paraId="4C48F6FA">
            <w:pPr>
              <w:tabs>
                <w:tab w:val="left" w:pos="0"/>
              </w:tabs>
              <w:rPr>
                <w:rFonts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1.成立时间：成立时间＜5年</w:t>
            </w:r>
            <w:r>
              <w:rPr>
                <w:rFonts w:hint="eastAsia" w:ascii="仿宋" w:hAnsi="仿宋" w:eastAsia="仿宋" w:cs="仿宋"/>
                <w:bCs/>
                <w:sz w:val="20"/>
                <w:szCs w:val="20"/>
              </w:rPr>
              <w:t>：</w:t>
            </w: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  <w:t>分</w:t>
            </w: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</w:rPr>
              <w:t>；</w:t>
            </w:r>
          </w:p>
          <w:p w14:paraId="2B2248F0">
            <w:pPr>
              <w:tabs>
                <w:tab w:val="left" w:pos="0"/>
              </w:tabs>
              <w:ind w:firstLine="1200" w:firstLineChars="600"/>
              <w:rPr>
                <w:rFonts w:ascii="仿宋" w:hAnsi="仿宋" w:eastAsia="仿宋" w:cs="仿宋"/>
                <w:b w:val="0"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5年≤成立时间＜10年</w:t>
            </w:r>
            <w:r>
              <w:rPr>
                <w:rFonts w:hint="eastAsia" w:ascii="仿宋" w:hAnsi="仿宋" w:eastAsia="仿宋" w:cs="仿宋"/>
                <w:bCs/>
                <w:sz w:val="20"/>
                <w:szCs w:val="20"/>
              </w:rPr>
              <w:t>：</w:t>
            </w: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  <w:t>分</w:t>
            </w: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</w:rPr>
              <w:t>；</w:t>
            </w:r>
          </w:p>
          <w:p w14:paraId="52873BC2">
            <w:pPr>
              <w:tabs>
                <w:tab w:val="left" w:pos="0"/>
              </w:tabs>
              <w:ind w:firstLine="1200" w:firstLineChars="600"/>
              <w:rPr>
                <w:rFonts w:ascii="仿宋" w:hAnsi="仿宋" w:eastAsia="仿宋" w:cs="仿宋"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10年≤成立时间: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0"/>
                <w:szCs w:val="20"/>
              </w:rPr>
              <w:t>分</w:t>
            </w: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</w:rPr>
              <w:t>；</w:t>
            </w:r>
          </w:p>
          <w:p w14:paraId="6A946A8F">
            <w:pPr>
              <w:tabs>
                <w:tab w:val="left" w:pos="0"/>
              </w:tabs>
              <w:rPr>
                <w:rFonts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sz w:val="20"/>
                <w:szCs w:val="20"/>
              </w:rPr>
              <w:t>2.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执业律师数量（应提供在律协备案的人数及名单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  <w:lang w:eastAsia="zh-CN"/>
              </w:rPr>
              <w:t>，提供社保交缴情况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，否则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0"/>
                <w:szCs w:val="20"/>
              </w:rPr>
              <w:t>不得分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，实习律师不记在内）；</w:t>
            </w:r>
          </w:p>
          <w:p w14:paraId="5A0510A9">
            <w:pPr>
              <w:tabs>
                <w:tab w:val="left" w:pos="0"/>
              </w:tabs>
              <w:rPr>
                <w:rFonts w:ascii="仿宋" w:hAnsi="仿宋" w:eastAsia="仿宋" w:cs="仿宋"/>
                <w:b w:val="0"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10人≤律师人数＜15人</w:t>
            </w:r>
            <w:r>
              <w:rPr>
                <w:rFonts w:hint="eastAsia" w:ascii="仿宋" w:hAnsi="仿宋" w:eastAsia="仿宋" w:cs="仿宋"/>
                <w:bCs/>
                <w:sz w:val="20"/>
                <w:szCs w:val="20"/>
              </w:rPr>
              <w:t>：</w:t>
            </w: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  <w:t>分</w:t>
            </w: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</w:rPr>
              <w:t>；</w:t>
            </w:r>
          </w:p>
          <w:p w14:paraId="5A4504C7">
            <w:pPr>
              <w:tabs>
                <w:tab w:val="left" w:pos="0"/>
              </w:tabs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15人≤律师人数</w:t>
            </w:r>
            <w:r>
              <w:rPr>
                <w:rFonts w:hint="eastAsia" w:ascii="仿宋" w:hAnsi="仿宋" w:eastAsia="仿宋" w:cs="仿宋"/>
                <w:bCs/>
                <w:sz w:val="20"/>
                <w:szCs w:val="20"/>
              </w:rPr>
              <w:t>：</w:t>
            </w: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</w:rPr>
              <w:t>分</w:t>
            </w: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</w:rPr>
              <w:t>；</w:t>
            </w:r>
          </w:p>
          <w:p w14:paraId="1824D38E">
            <w:pPr>
              <w:tabs>
                <w:tab w:val="left" w:pos="0"/>
              </w:tabs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3.律所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  <w:lang w:val="zh-CN"/>
              </w:rPr>
              <w:t>获得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的集体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  <w:lang w:val="zh-CN"/>
              </w:rPr>
              <w:t>荣誉称号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0"/>
                <w:szCs w:val="20"/>
                <w:lang w:val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0"/>
                <w:szCs w:val="20"/>
                <w:lang w:val="zh-CN"/>
              </w:rPr>
              <w:t>分）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  <w:lang w:val="zh-CN"/>
              </w:rPr>
              <w:t>：</w:t>
            </w:r>
          </w:p>
          <w:p w14:paraId="74321F54">
            <w:pPr>
              <w:tabs>
                <w:tab w:val="left" w:pos="0"/>
              </w:tabs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  <w:lang w:val="zh-CN"/>
              </w:rPr>
              <w:t>①国家级荣誉称号：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0"/>
                <w:szCs w:val="20"/>
                <w:lang w:val="zh-CN"/>
              </w:rPr>
              <w:t>分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0"/>
                <w:szCs w:val="20"/>
              </w:rPr>
              <w:t>/个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0"/>
                <w:szCs w:val="20"/>
                <w:lang w:val="zh-CN"/>
              </w:rPr>
              <w:t>；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  <w:lang w:val="zh-CN"/>
              </w:rPr>
              <w:t>②省级荣誉称号：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0"/>
                <w:szCs w:val="20"/>
                <w:lang w:val="zh-CN"/>
              </w:rPr>
              <w:t>分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0"/>
                <w:szCs w:val="20"/>
              </w:rPr>
              <w:t>/个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；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  <w:lang w:val="zh-CN"/>
              </w:rPr>
              <w:t>③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市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  <w:lang w:val="zh-CN"/>
              </w:rPr>
              <w:t>级荣誉称号：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0"/>
                <w:szCs w:val="20"/>
                <w:lang w:val="zh-CN"/>
              </w:rPr>
              <w:t>分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0"/>
                <w:szCs w:val="20"/>
              </w:rPr>
              <w:t>/个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  <w:lang w:val="zh-CN"/>
              </w:rPr>
              <w:t>。</w:t>
            </w:r>
          </w:p>
          <w:p w14:paraId="5DA5E0D3">
            <w:pPr>
              <w:tabs>
                <w:tab w:val="left" w:pos="0"/>
              </w:tabs>
              <w:rPr>
                <w:rFonts w:ascii="仿宋" w:hAnsi="仿宋" w:eastAsia="仿宋" w:cs="仿宋"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注：2020年之后获得的荣誉称号（以荣誉称号的落款时间为准）。</w:t>
            </w:r>
          </w:p>
        </w:tc>
      </w:tr>
      <w:tr w14:paraId="74A5BF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1" w:hRule="atLeast"/>
          <w:jc w:val="center"/>
        </w:trPr>
        <w:tc>
          <w:tcPr>
            <w:tcW w:w="678" w:type="dxa"/>
            <w:noWrap w:val="0"/>
            <w:vAlign w:val="center"/>
          </w:tcPr>
          <w:p w14:paraId="316539B4">
            <w:pPr>
              <w:tabs>
                <w:tab w:val="left" w:pos="0"/>
              </w:tabs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30" w:type="dxa"/>
            <w:noWrap w:val="0"/>
            <w:vAlign w:val="center"/>
          </w:tcPr>
          <w:p w14:paraId="081A9616">
            <w:pPr>
              <w:tabs>
                <w:tab w:val="left" w:pos="0"/>
              </w:tabs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项目服务</w:t>
            </w:r>
          </w:p>
          <w:p w14:paraId="6BBDD593">
            <w:pPr>
              <w:tabs>
                <w:tab w:val="left" w:pos="0"/>
              </w:tabs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团队（要求相对固定）</w:t>
            </w:r>
          </w:p>
        </w:tc>
        <w:tc>
          <w:tcPr>
            <w:tcW w:w="1744" w:type="dxa"/>
            <w:noWrap w:val="0"/>
            <w:vAlign w:val="center"/>
          </w:tcPr>
          <w:p w14:paraId="0500DF5F">
            <w:pPr>
              <w:tabs>
                <w:tab w:val="left" w:pos="0"/>
              </w:tabs>
              <w:jc w:val="center"/>
              <w:rPr>
                <w:rFonts w:ascii="仿宋" w:hAnsi="仿宋" w:eastAsia="仿宋" w:cs="仿宋"/>
                <w:b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0"/>
                <w:szCs w:val="20"/>
              </w:rPr>
              <w:t>0分</w:t>
            </w:r>
          </w:p>
        </w:tc>
        <w:tc>
          <w:tcPr>
            <w:tcW w:w="5609" w:type="dxa"/>
            <w:noWrap w:val="0"/>
            <w:vAlign w:val="center"/>
          </w:tcPr>
          <w:p w14:paraId="0C232B6D">
            <w:pPr>
              <w:widowControl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0"/>
                <w:szCs w:val="20"/>
              </w:rPr>
              <w:t>投入本项目服务团队人数（核证件复印件）（此项满分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sz w:val="20"/>
                <w:szCs w:val="20"/>
              </w:rPr>
              <w:t>分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0"/>
                <w:szCs w:val="20"/>
              </w:rPr>
              <w:t>）；</w:t>
            </w:r>
          </w:p>
          <w:p w14:paraId="28654D44">
            <w:pPr>
              <w:tabs>
                <w:tab w:val="left" w:pos="0"/>
              </w:tabs>
              <w:rPr>
                <w:rFonts w:ascii="仿宋" w:hAnsi="仿宋" w:eastAsia="仿宋" w:cs="仿宋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0"/>
                <w:szCs w:val="20"/>
              </w:rPr>
              <w:t>2人≤服务团队律师人数＜4人，</w:t>
            </w:r>
            <w:r>
              <w:rPr>
                <w:rFonts w:hint="eastAsia" w:ascii="仿宋" w:hAnsi="仿宋" w:eastAsia="仿宋" w:cs="仿宋"/>
                <w:bCs/>
                <w:color w:val="auto"/>
                <w:sz w:val="20"/>
                <w:szCs w:val="20"/>
              </w:rPr>
              <w:t>得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0"/>
                <w:szCs w:val="20"/>
              </w:rPr>
              <w:t>分</w:t>
            </w:r>
            <w:r>
              <w:rPr>
                <w:rFonts w:hint="eastAsia" w:ascii="仿宋" w:hAnsi="仿宋" w:eastAsia="仿宋" w:cs="仿宋"/>
                <w:bCs/>
                <w:color w:val="auto"/>
                <w:sz w:val="20"/>
                <w:szCs w:val="20"/>
              </w:rPr>
              <w:t>；</w:t>
            </w:r>
          </w:p>
          <w:p w14:paraId="08E31F14">
            <w:pPr>
              <w:tabs>
                <w:tab w:val="left" w:pos="0"/>
              </w:tabs>
              <w:rPr>
                <w:rFonts w:hint="eastAsia" w:ascii="仿宋" w:hAnsi="仿宋" w:eastAsia="仿宋" w:cs="仿宋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0"/>
                <w:szCs w:val="20"/>
              </w:rPr>
              <w:t>4人≤服务团队律师人数，</w:t>
            </w:r>
            <w:r>
              <w:rPr>
                <w:rFonts w:hint="eastAsia" w:ascii="仿宋" w:hAnsi="仿宋" w:eastAsia="仿宋" w:cs="仿宋"/>
                <w:bCs/>
                <w:color w:val="auto"/>
                <w:sz w:val="20"/>
                <w:szCs w:val="20"/>
              </w:rPr>
              <w:t>得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0"/>
                <w:szCs w:val="20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0"/>
                <w:szCs w:val="20"/>
              </w:rPr>
              <w:t>分</w:t>
            </w:r>
            <w:r>
              <w:rPr>
                <w:rFonts w:hint="eastAsia" w:ascii="仿宋" w:hAnsi="仿宋" w:eastAsia="仿宋" w:cs="仿宋"/>
                <w:bCs/>
                <w:color w:val="auto"/>
                <w:sz w:val="20"/>
                <w:szCs w:val="20"/>
              </w:rPr>
              <w:t>；</w:t>
            </w:r>
          </w:p>
          <w:p w14:paraId="5E8247AF">
            <w:pPr>
              <w:widowControl/>
              <w:jc w:val="left"/>
              <w:rPr>
                <w:rFonts w:ascii="仿宋" w:hAnsi="仿宋" w:eastAsia="仿宋" w:cs="仿宋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0"/>
                <w:szCs w:val="20"/>
              </w:rPr>
              <w:t>2.服务团队中律师专业技术职称、技能、综合实力和背景（此项满分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sz w:val="20"/>
                <w:szCs w:val="20"/>
              </w:rPr>
              <w:t>分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0"/>
                <w:szCs w:val="20"/>
              </w:rPr>
              <w:t>）：</w:t>
            </w:r>
          </w:p>
          <w:p w14:paraId="1AE58288">
            <w:pPr>
              <w:widowControl/>
              <w:jc w:val="left"/>
              <w:rPr>
                <w:rFonts w:ascii="仿宋" w:hAnsi="仿宋" w:eastAsia="仿宋" w:cs="仿宋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0"/>
                <w:szCs w:val="20"/>
              </w:rPr>
              <w:t>①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0"/>
                <w:szCs w:val="20"/>
              </w:rPr>
              <w:t>为5年以上执业律师的，得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sz w:val="20"/>
                <w:szCs w:val="20"/>
              </w:rPr>
              <w:t>分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0"/>
                <w:szCs w:val="20"/>
              </w:rPr>
              <w:t>；</w:t>
            </w:r>
          </w:p>
          <w:p w14:paraId="4CB9030A">
            <w:pPr>
              <w:widowControl/>
              <w:jc w:val="left"/>
              <w:rPr>
                <w:rFonts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0"/>
                <w:szCs w:val="20"/>
              </w:rPr>
              <w:t>②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0"/>
                <w:szCs w:val="20"/>
              </w:rPr>
              <w:t>为合伙人或主任律师的，得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sz w:val="20"/>
                <w:szCs w:val="20"/>
              </w:rPr>
              <w:t>分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。</w:t>
            </w:r>
          </w:p>
        </w:tc>
      </w:tr>
      <w:tr w14:paraId="675CE3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8" w:type="dxa"/>
            <w:noWrap w:val="0"/>
            <w:vAlign w:val="center"/>
          </w:tcPr>
          <w:p w14:paraId="43BE5BE9">
            <w:pPr>
              <w:tabs>
                <w:tab w:val="left" w:pos="0"/>
              </w:tabs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30" w:type="dxa"/>
            <w:noWrap w:val="0"/>
            <w:vAlign w:val="center"/>
          </w:tcPr>
          <w:p w14:paraId="2BE9E6D9">
            <w:pPr>
              <w:tabs>
                <w:tab w:val="left" w:pos="0"/>
              </w:tabs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服务能力及业绩（医疗及劳务争议类、合同管理）</w:t>
            </w:r>
          </w:p>
        </w:tc>
        <w:tc>
          <w:tcPr>
            <w:tcW w:w="1744" w:type="dxa"/>
            <w:noWrap w:val="0"/>
            <w:vAlign w:val="center"/>
          </w:tcPr>
          <w:p w14:paraId="263FE0D2">
            <w:pPr>
              <w:tabs>
                <w:tab w:val="left" w:pos="0"/>
              </w:tabs>
              <w:jc w:val="center"/>
              <w:rPr>
                <w:rFonts w:ascii="仿宋" w:hAnsi="仿宋" w:eastAsia="仿宋" w:cs="仿宋"/>
                <w:b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0"/>
                <w:szCs w:val="20"/>
              </w:rPr>
              <w:t>分</w:t>
            </w:r>
          </w:p>
        </w:tc>
        <w:tc>
          <w:tcPr>
            <w:tcW w:w="5609" w:type="dxa"/>
            <w:noWrap w:val="0"/>
            <w:vAlign w:val="center"/>
          </w:tcPr>
          <w:p w14:paraId="674A90BF">
            <w:pPr>
              <w:ind w:left="30"/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备注：需提供相应的证明材料（法院文书或代理合同），未提供不得分。</w:t>
            </w:r>
          </w:p>
          <w:p w14:paraId="6ABECAE7">
            <w:pPr>
              <w:ind w:left="30"/>
              <w:rPr>
                <w:rFonts w:hint="eastAsia" w:ascii="仿宋" w:hAnsi="仿宋" w:eastAsia="仿宋" w:cs="仿宋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1.服务团队责任律师为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0"/>
                <w:szCs w:val="20"/>
                <w:lang w:val="en-US" w:eastAsia="zh-CN"/>
              </w:rPr>
              <w:t>相关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0"/>
                <w:szCs w:val="20"/>
              </w:rPr>
              <w:t>专业委员会委员的，每人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sz w:val="20"/>
                <w:szCs w:val="20"/>
              </w:rPr>
              <w:t>1分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0"/>
                <w:szCs w:val="20"/>
              </w:rPr>
              <w:t>，满分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sz w:val="20"/>
                <w:szCs w:val="20"/>
              </w:rPr>
              <w:t>分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0"/>
                <w:szCs w:val="20"/>
              </w:rPr>
              <w:t>；</w:t>
            </w:r>
          </w:p>
          <w:p w14:paraId="7D49F5F9">
            <w:pPr>
              <w:ind w:left="30"/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2.2020年以来服务团队律师（尤其是责任律师）代理或经办的医疗、劳动或劳务等纠纷案件概况（此项满分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0"/>
                <w:szCs w:val="20"/>
              </w:rPr>
              <w:t>10分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）；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（需提供相应的证明材料（法院文书或代理合同），未提供不得分）</w:t>
            </w:r>
          </w:p>
          <w:p w14:paraId="3995EAAB">
            <w:pPr>
              <w:ind w:left="30"/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①医疗纠纷类：每个胜诉案例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0"/>
                <w:szCs w:val="20"/>
              </w:rPr>
              <w:t>1分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，满分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0"/>
                <w:szCs w:val="20"/>
              </w:rPr>
              <w:t>5分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；</w:t>
            </w:r>
          </w:p>
          <w:p w14:paraId="3D2C18B1">
            <w:pPr>
              <w:ind w:left="30"/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②劳动或劳务纠纷类：每个胜诉案例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0"/>
                <w:szCs w:val="20"/>
              </w:rPr>
              <w:t>1分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，满分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0"/>
                <w:szCs w:val="20"/>
              </w:rPr>
              <w:t>3分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；</w:t>
            </w:r>
          </w:p>
          <w:p w14:paraId="400E9F74">
            <w:pPr>
              <w:ind w:left="30"/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③合同管理类：每个胜诉案例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0"/>
                <w:szCs w:val="20"/>
              </w:rPr>
              <w:t>1分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，满分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0"/>
                <w:szCs w:val="20"/>
              </w:rPr>
              <w:t>2分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；</w:t>
            </w:r>
          </w:p>
          <w:p w14:paraId="64E06D8A">
            <w:pPr>
              <w:ind w:left="30"/>
              <w:rPr>
                <w:rFonts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3.2020年以来服务团队主要成员承担医疗单位的法律顾问的（每个单位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0"/>
                <w:szCs w:val="20"/>
              </w:rPr>
              <w:t>1分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，此项满分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0"/>
                <w:szCs w:val="20"/>
              </w:rPr>
              <w:t>5分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）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。</w:t>
            </w:r>
          </w:p>
        </w:tc>
      </w:tr>
      <w:tr w14:paraId="7397F1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8" w:type="dxa"/>
            <w:noWrap w:val="0"/>
            <w:vAlign w:val="center"/>
          </w:tcPr>
          <w:p w14:paraId="5CB8030B">
            <w:pPr>
              <w:tabs>
                <w:tab w:val="left" w:pos="0"/>
              </w:tabs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30" w:type="dxa"/>
            <w:noWrap w:val="0"/>
            <w:vAlign w:val="center"/>
          </w:tcPr>
          <w:p w14:paraId="685C55E9">
            <w:pPr>
              <w:tabs>
                <w:tab w:val="left" w:pos="0"/>
              </w:tabs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服务能力及业绩（经济、建设工程类）</w:t>
            </w:r>
          </w:p>
        </w:tc>
        <w:tc>
          <w:tcPr>
            <w:tcW w:w="1744" w:type="dxa"/>
            <w:noWrap w:val="0"/>
            <w:vAlign w:val="center"/>
          </w:tcPr>
          <w:p w14:paraId="133C1F02">
            <w:pPr>
              <w:tabs>
                <w:tab w:val="left" w:pos="0"/>
              </w:tabs>
              <w:jc w:val="center"/>
              <w:rPr>
                <w:rFonts w:ascii="仿宋" w:hAnsi="仿宋" w:eastAsia="仿宋" w:cs="仿宋"/>
                <w:b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0"/>
                <w:szCs w:val="20"/>
              </w:rPr>
              <w:t>分</w:t>
            </w:r>
          </w:p>
        </w:tc>
        <w:tc>
          <w:tcPr>
            <w:tcW w:w="5609" w:type="dxa"/>
            <w:noWrap w:val="0"/>
            <w:vAlign w:val="center"/>
          </w:tcPr>
          <w:p w14:paraId="29827F1F">
            <w:pPr>
              <w:numPr>
                <w:ilvl w:val="0"/>
                <w:numId w:val="1"/>
              </w:numPr>
              <w:rPr>
                <w:rFonts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服务团队责任律师为律协相关专业委员会委员的，每人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0"/>
                <w:szCs w:val="20"/>
              </w:rPr>
              <w:t>1分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，此项满分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0"/>
                <w:szCs w:val="20"/>
              </w:rPr>
              <w:t>分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；</w:t>
            </w:r>
          </w:p>
          <w:p w14:paraId="103FB114">
            <w:pPr>
              <w:widowControl/>
              <w:jc w:val="left"/>
              <w:rPr>
                <w:rFonts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2.2020年以来服务团队律师（尤其是责任律师）代理或经办的经济、建设工程类纠纷案件概况，每个胜诉案例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0"/>
                <w:szCs w:val="20"/>
              </w:rPr>
              <w:t>1分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，此项满分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0"/>
                <w:szCs w:val="20"/>
              </w:rPr>
              <w:t>5分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（集体诉讼类案件按1个案例计算）；（需提供相应的证明材料（法院文书或代理合同），未提供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0"/>
                <w:szCs w:val="20"/>
              </w:rPr>
              <w:t>不得分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）；</w:t>
            </w:r>
          </w:p>
          <w:p w14:paraId="7CD656C8">
            <w:pPr>
              <w:ind w:left="200" w:hanging="200" w:hangingChars="100"/>
              <w:rPr>
                <w:rFonts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3.2020年以来服务团队主要成员承担建设工程相关单位的法律顾问经验（每个单位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0"/>
                <w:szCs w:val="20"/>
              </w:rPr>
              <w:t>1分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，此项满分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0"/>
                <w:szCs w:val="20"/>
              </w:rPr>
              <w:t>3分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）。</w:t>
            </w:r>
          </w:p>
        </w:tc>
      </w:tr>
      <w:tr w14:paraId="36761A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0" w:hRule="atLeast"/>
          <w:jc w:val="center"/>
        </w:trPr>
        <w:tc>
          <w:tcPr>
            <w:tcW w:w="678" w:type="dxa"/>
            <w:noWrap w:val="0"/>
            <w:vAlign w:val="center"/>
          </w:tcPr>
          <w:p w14:paraId="31DF7C1B">
            <w:pPr>
              <w:tabs>
                <w:tab w:val="left" w:pos="0"/>
              </w:tabs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30" w:type="dxa"/>
            <w:noWrap w:val="0"/>
            <w:vAlign w:val="center"/>
          </w:tcPr>
          <w:p w14:paraId="72C96E0A">
            <w:pPr>
              <w:tabs>
                <w:tab w:val="left" w:pos="0"/>
              </w:tabs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服务方案</w:t>
            </w:r>
          </w:p>
        </w:tc>
        <w:tc>
          <w:tcPr>
            <w:tcW w:w="1744" w:type="dxa"/>
            <w:noWrap w:val="0"/>
            <w:vAlign w:val="center"/>
          </w:tcPr>
          <w:p w14:paraId="2C332325">
            <w:pPr>
              <w:tabs>
                <w:tab w:val="left" w:pos="0"/>
              </w:tabs>
              <w:jc w:val="center"/>
              <w:rPr>
                <w:rFonts w:ascii="仿宋" w:hAnsi="仿宋" w:eastAsia="仿宋" w:cs="仿宋"/>
                <w:b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0"/>
                <w:szCs w:val="20"/>
              </w:rPr>
              <w:t>分</w:t>
            </w:r>
          </w:p>
        </w:tc>
        <w:tc>
          <w:tcPr>
            <w:tcW w:w="5609" w:type="dxa"/>
            <w:noWrap w:val="0"/>
            <w:vAlign w:val="top"/>
          </w:tcPr>
          <w:p w14:paraId="7FDA4F92">
            <w:pPr>
              <w:ind w:left="30"/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1.根据服务方案的完整性、可行性、适宜性，相比较打分，包括但不限于以下项目：</w:t>
            </w:r>
          </w:p>
          <w:p w14:paraId="1BDBD9B4">
            <w:pPr>
              <w:ind w:left="30"/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①工作总体思路以及保障措施；</w:t>
            </w:r>
          </w:p>
          <w:p w14:paraId="09D9A32A">
            <w:pPr>
              <w:ind w:left="30"/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②法律顾问服务流程；</w:t>
            </w:r>
          </w:p>
          <w:p w14:paraId="6D26A874">
            <w:pPr>
              <w:ind w:left="30"/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③综合团队服务能力、专人对接承诺及响应能力、时间；</w:t>
            </w:r>
          </w:p>
          <w:p w14:paraId="3F89C1B2">
            <w:pPr>
              <w:ind w:left="30"/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④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法律专项服务工作流程及期限承诺；</w:t>
            </w:r>
          </w:p>
          <w:p w14:paraId="625D6CBA">
            <w:pPr>
              <w:ind w:left="30"/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此项满分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0"/>
                <w:szCs w:val="20"/>
              </w:rPr>
              <w:t>分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，评分分为三档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  <w:lang w:eastAsia="zh-CN"/>
              </w:rPr>
              <w:t>：</w:t>
            </w:r>
          </w:p>
          <w:p w14:paraId="123EAF38">
            <w:pPr>
              <w:ind w:left="30"/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一档（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1-2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0"/>
                <w:szCs w:val="20"/>
              </w:rPr>
              <w:t>分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）评定范围为：方案基本符合项目要求，服务方案内容简单，综合评定一般；</w:t>
            </w:r>
          </w:p>
          <w:p w14:paraId="219C3EC7">
            <w:pPr>
              <w:ind w:left="30"/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二档（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3-4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0"/>
                <w:szCs w:val="20"/>
              </w:rPr>
              <w:t>分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）评定范围为：方案大部分符合项目要求，服务方案内容较详细具体、应对机制较完善，内部防范和控制风险较好，可行性较高，综合评定良好；</w:t>
            </w:r>
          </w:p>
          <w:p w14:paraId="17C84585">
            <w:pPr>
              <w:ind w:left="30"/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三档（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0"/>
                <w:szCs w:val="20"/>
              </w:rPr>
              <w:t>分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）评定范围为：方案完全符合项目要求，服务方案详细具体、应对机制完善，分析全面并具有可操作性，内部防范和控制风险佳，且可行性高，综合评定优秀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；</w:t>
            </w:r>
          </w:p>
          <w:p w14:paraId="18FA7E9F">
            <w:pPr>
              <w:ind w:left="30"/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2.除按采购文件的基本服务范围和内容提供服务外，能额外提供增值服务的项目个数（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满分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0"/>
                <w:szCs w:val="20"/>
              </w:rPr>
              <w:t>分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）：</w:t>
            </w:r>
          </w:p>
          <w:p w14:paraId="5E7934ED">
            <w:pPr>
              <w:ind w:left="30"/>
              <w:rPr>
                <w:rFonts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①2项及以上：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0"/>
                <w:szCs w:val="20"/>
              </w:rPr>
              <w:t>分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；②1项：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0"/>
                <w:szCs w:val="20"/>
              </w:rPr>
              <w:t>分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。</w:t>
            </w:r>
          </w:p>
        </w:tc>
      </w:tr>
      <w:tr w14:paraId="1685B1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8" w:type="dxa"/>
            <w:noWrap w:val="0"/>
            <w:vAlign w:val="top"/>
          </w:tcPr>
          <w:p w14:paraId="3217C4C0">
            <w:pPr>
              <w:tabs>
                <w:tab w:val="left" w:pos="0"/>
              </w:tabs>
              <w:rPr>
                <w:rFonts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0" w:type="dxa"/>
            <w:noWrap w:val="0"/>
            <w:vAlign w:val="top"/>
          </w:tcPr>
          <w:p w14:paraId="27644C90">
            <w:pPr>
              <w:tabs>
                <w:tab w:val="left" w:pos="0"/>
              </w:tabs>
              <w:rPr>
                <w:rFonts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1744" w:type="dxa"/>
            <w:noWrap w:val="0"/>
            <w:vAlign w:val="center"/>
          </w:tcPr>
          <w:p w14:paraId="5288BB30">
            <w:pPr>
              <w:tabs>
                <w:tab w:val="left" w:pos="0"/>
              </w:tabs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0"/>
                <w:szCs w:val="20"/>
              </w:rPr>
              <w:t>100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分</w:t>
            </w:r>
          </w:p>
        </w:tc>
        <w:tc>
          <w:tcPr>
            <w:tcW w:w="5609" w:type="dxa"/>
            <w:noWrap w:val="0"/>
            <w:vAlign w:val="top"/>
          </w:tcPr>
          <w:p w14:paraId="1DC980DA">
            <w:pPr>
              <w:widowControl/>
              <w:jc w:val="left"/>
              <w:rPr>
                <w:rFonts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</w:pPr>
          </w:p>
        </w:tc>
      </w:tr>
    </w:tbl>
    <w:p w14:paraId="4DF20D17">
      <w:pPr>
        <w:rPr>
          <w:rFonts w:hint="eastAsia" w:ascii="仿宋" w:hAnsi="仿宋" w:eastAsia="仿宋" w:cs="仿宋"/>
          <w:bCs/>
          <w:color w:val="000000"/>
          <w:kern w:val="0"/>
          <w:szCs w:val="21"/>
        </w:rPr>
      </w:pPr>
      <w:r>
        <w:rPr>
          <w:rFonts w:hint="eastAsia" w:ascii="仿宋" w:hAnsi="仿宋" w:eastAsia="仿宋" w:cs="仿宋"/>
          <w:bCs/>
          <w:color w:val="000000"/>
          <w:kern w:val="0"/>
          <w:szCs w:val="21"/>
        </w:rPr>
        <w:t>备注: 以上需要提供证明材料的，请提供相关文件复印件并加盖公章，否则不得分。</w:t>
      </w:r>
    </w:p>
    <w:sectPr>
      <w:pgSz w:w="11906" w:h="16838"/>
      <w:pgMar w:top="1701" w:right="1417" w:bottom="1417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5F03BE"/>
    <w:multiLevelType w:val="singleLevel"/>
    <w:tmpl w:val="6F5F03BE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3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lNmNhNWY3NDkzMmY1YmI2YTA0YjI4NzUwMTdjMzcifQ=="/>
  </w:docVars>
  <w:rsids>
    <w:rsidRoot w:val="005F436D"/>
    <w:rsid w:val="005F436D"/>
    <w:rsid w:val="00732120"/>
    <w:rsid w:val="0087425B"/>
    <w:rsid w:val="00A37A4A"/>
    <w:rsid w:val="00C975F9"/>
    <w:rsid w:val="02F955BD"/>
    <w:rsid w:val="048127AF"/>
    <w:rsid w:val="05777F14"/>
    <w:rsid w:val="05CA44E8"/>
    <w:rsid w:val="060E0879"/>
    <w:rsid w:val="072471D9"/>
    <w:rsid w:val="08420CAE"/>
    <w:rsid w:val="085F360E"/>
    <w:rsid w:val="087F5A5E"/>
    <w:rsid w:val="0A2F7D2F"/>
    <w:rsid w:val="0B464611"/>
    <w:rsid w:val="0BA352C2"/>
    <w:rsid w:val="0EAC6E81"/>
    <w:rsid w:val="0F621C35"/>
    <w:rsid w:val="119B5B08"/>
    <w:rsid w:val="12333415"/>
    <w:rsid w:val="127978EE"/>
    <w:rsid w:val="199649B5"/>
    <w:rsid w:val="1A872550"/>
    <w:rsid w:val="1A9437E4"/>
    <w:rsid w:val="1ACD08AB"/>
    <w:rsid w:val="1B59213E"/>
    <w:rsid w:val="1BA15893"/>
    <w:rsid w:val="1BEB3D5B"/>
    <w:rsid w:val="1E4A065F"/>
    <w:rsid w:val="1E683564"/>
    <w:rsid w:val="1EEC5A62"/>
    <w:rsid w:val="201E3957"/>
    <w:rsid w:val="218477E9"/>
    <w:rsid w:val="21EB5ABA"/>
    <w:rsid w:val="24286B52"/>
    <w:rsid w:val="248F4E23"/>
    <w:rsid w:val="27BB7CDD"/>
    <w:rsid w:val="27EC5D72"/>
    <w:rsid w:val="27F37477"/>
    <w:rsid w:val="290F6532"/>
    <w:rsid w:val="2A711DFF"/>
    <w:rsid w:val="2A994305"/>
    <w:rsid w:val="2AC62C21"/>
    <w:rsid w:val="2ADA66CC"/>
    <w:rsid w:val="2D200D0E"/>
    <w:rsid w:val="2D542766"/>
    <w:rsid w:val="2EA119DB"/>
    <w:rsid w:val="312D57A8"/>
    <w:rsid w:val="341C647E"/>
    <w:rsid w:val="344352E2"/>
    <w:rsid w:val="34871673"/>
    <w:rsid w:val="349A13A6"/>
    <w:rsid w:val="34C53F49"/>
    <w:rsid w:val="389A6603"/>
    <w:rsid w:val="3B3A4809"/>
    <w:rsid w:val="3B954675"/>
    <w:rsid w:val="3F1E4982"/>
    <w:rsid w:val="413D1A37"/>
    <w:rsid w:val="424D41EE"/>
    <w:rsid w:val="4269060A"/>
    <w:rsid w:val="43F70524"/>
    <w:rsid w:val="443D7F72"/>
    <w:rsid w:val="44421112"/>
    <w:rsid w:val="44E95A32"/>
    <w:rsid w:val="46252A99"/>
    <w:rsid w:val="46AC6D17"/>
    <w:rsid w:val="486C49B0"/>
    <w:rsid w:val="4AD351BA"/>
    <w:rsid w:val="4B2E23F0"/>
    <w:rsid w:val="4F8151E4"/>
    <w:rsid w:val="50437AB3"/>
    <w:rsid w:val="50B45146"/>
    <w:rsid w:val="5119769F"/>
    <w:rsid w:val="515526FB"/>
    <w:rsid w:val="547F3CBD"/>
    <w:rsid w:val="55BA1B29"/>
    <w:rsid w:val="57A2219C"/>
    <w:rsid w:val="5AD21616"/>
    <w:rsid w:val="5B56296C"/>
    <w:rsid w:val="5BB4249E"/>
    <w:rsid w:val="5C910A31"/>
    <w:rsid w:val="5D753EAF"/>
    <w:rsid w:val="5D970012"/>
    <w:rsid w:val="60CA4F16"/>
    <w:rsid w:val="61023CAB"/>
    <w:rsid w:val="613C71BD"/>
    <w:rsid w:val="61CD6067"/>
    <w:rsid w:val="64A96F96"/>
    <w:rsid w:val="651D6DD6"/>
    <w:rsid w:val="65AA574E"/>
    <w:rsid w:val="66065FEC"/>
    <w:rsid w:val="661E50E3"/>
    <w:rsid w:val="69196036"/>
    <w:rsid w:val="69D463EC"/>
    <w:rsid w:val="6AEA7C8A"/>
    <w:rsid w:val="6C225202"/>
    <w:rsid w:val="6D196605"/>
    <w:rsid w:val="6DF46D24"/>
    <w:rsid w:val="6E1A6AD8"/>
    <w:rsid w:val="6EDC3D8E"/>
    <w:rsid w:val="70257B18"/>
    <w:rsid w:val="70692CE1"/>
    <w:rsid w:val="71347F79"/>
    <w:rsid w:val="713F23B2"/>
    <w:rsid w:val="74A27118"/>
    <w:rsid w:val="765D7381"/>
    <w:rsid w:val="77413779"/>
    <w:rsid w:val="79754612"/>
    <w:rsid w:val="79AC215A"/>
    <w:rsid w:val="7E1C5F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cs="Arial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widowControl/>
      <w:spacing w:before="120" w:after="120" w:line="360" w:lineRule="auto"/>
      <w:jc w:val="center"/>
      <w:outlineLvl w:val="3"/>
    </w:pPr>
    <w:rPr>
      <w:rFonts w:ascii="Arial" w:hAnsi="Arial" w:eastAsia="黑体"/>
      <w:kern w:val="0"/>
      <w:sz w:val="28"/>
      <w:szCs w:val="20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next w:val="2"/>
    <w:qFormat/>
    <w:uiPriority w:val="99"/>
    <w:rPr>
      <w:rFonts w:ascii="宋体" w:hAnsi="Courier New"/>
      <w:kern w:val="0"/>
      <w:sz w:val="20"/>
      <w:szCs w:val="21"/>
    </w:rPr>
  </w:style>
  <w:style w:type="paragraph" w:styleId="4">
    <w:name w:val="Balloon Text"/>
    <w:basedOn w:val="1"/>
    <w:link w:val="10"/>
    <w:uiPriority w:val="0"/>
    <w:rPr>
      <w:sz w:val="18"/>
      <w:szCs w:val="18"/>
    </w:rPr>
  </w:style>
  <w:style w:type="paragraph" w:styleId="5">
    <w:name w:val="toc 1"/>
    <w:basedOn w:val="1"/>
    <w:next w:val="1"/>
    <w:qFormat/>
    <w:uiPriority w:val="39"/>
    <w:pPr>
      <w:tabs>
        <w:tab w:val="right" w:leader="dot" w:pos="8296"/>
        <w:tab w:val="right" w:leader="dot" w:pos="8398"/>
      </w:tabs>
      <w:spacing w:before="120" w:after="120" w:line="480" w:lineRule="auto"/>
      <w:ind w:firstLine="1154" w:firstLineChars="412"/>
      <w:jc w:val="left"/>
    </w:pPr>
    <w:rPr>
      <w:rFonts w:ascii="仿宋_GB2312" w:hAnsi="宋体" w:eastAsia="仿宋_GB2312" w:cs="Courier New"/>
      <w:bCs/>
      <w:caps/>
      <w:szCs w:val="21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8">
    <w:name w:val="Table Grid"/>
    <w:basedOn w:val="7"/>
    <w:qFormat/>
    <w:uiPriority w:val="59"/>
    <w:tblPr>
      <w:tblStyle w:val="7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批注框文本 Char"/>
    <w:basedOn w:val="9"/>
    <w:link w:val="4"/>
    <w:uiPriority w:val="0"/>
    <w:rPr>
      <w:rFonts w:ascii="Calibri" w:hAnsi="Calibri" w:cs="Arial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1995</Words>
  <Characters>2345</Characters>
  <Lines>33</Lines>
  <Paragraphs>9</Paragraphs>
  <TotalTime>31</TotalTime>
  <ScaleCrop>false</ScaleCrop>
  <LinksUpToDate>false</LinksUpToDate>
  <CharactersWithSpaces>2364</CharactersWithSpaces>
  <Application>WPS Office_12.1.0.17813_F1E327BC-269C-435d-A152-05C5408002CA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2023-04-09T02:33:00Z</dcterms:created>
  <dc:creator>Administrator</dc:creator>
  <cp:lastModifiedBy>  </cp:lastModifiedBy>
  <cp:lastPrinted>2024-07-23T03:08:41Z</cp:lastPrinted>
  <dcterms:modified xsi:type="dcterms:W3CDTF">2024-08-02T01:56:11Z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2052-12.1.0.17813</vt:lpwstr>
  </property>
  <property fmtid="{D5CDD505-2E9C-101B-9397-08002B2CF9AE}" pid="3" name="ICV">
    <vt:lpwstr>B1B96CD4357B43888FE377DFEAA5B0E6_13</vt:lpwstr>
  </property>
</Properties>
</file>